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D52" w:rsidRDefault="00870D85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</w:rPr>
        <w:t xml:space="preserve">1.17. </w:t>
      </w:r>
      <w:r w:rsidRPr="00D127B5">
        <w:rPr>
          <w:rFonts w:ascii="GHEA Grapalat" w:hAnsi="GHEA Grapalat"/>
          <w:b/>
          <w:sz w:val="24"/>
          <w:lang w:val="hy-AM"/>
        </w:rPr>
        <w:t>ՀՀ ֆինանսների նախարարություն</w:t>
      </w:r>
    </w:p>
    <w:p w:rsidR="009F69FD" w:rsidRPr="00D127B5" w:rsidRDefault="009F69FD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sz w:val="24"/>
          <w:lang w:val="hy-AM"/>
        </w:rPr>
      </w:pPr>
    </w:p>
    <w:p w:rsidR="00382D52" w:rsidRDefault="00382D52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  <w:lang w:val="hy-AM"/>
        </w:rPr>
        <w:t>1.17.1.  Սոցիալ-տնտեսական զարգացման հիմնական ուղղությունները</w:t>
      </w:r>
    </w:p>
    <w:p w:rsidR="00D127B5" w:rsidRPr="00D127B5" w:rsidRDefault="00D127B5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color w:val="BFBFBF" w:themeColor="background1" w:themeShade="BF"/>
          <w:lang w:val="hy-AM"/>
        </w:rPr>
      </w:pPr>
      <w:r w:rsidRPr="00D127B5">
        <w:rPr>
          <w:rFonts w:ascii="GHEA Grapalat" w:hAnsi="GHEA Grapalat"/>
          <w:b/>
          <w:color w:val="BFBFBF" w:themeColor="background1" w:themeShade="BF"/>
          <w:lang w:val="hy-AM"/>
        </w:rPr>
        <w:t>ԲՅՈՒՋԵՆԵՐԻ ԿԱԶՄԱՆ ԲՆԱԳԱՎԱՌ</w:t>
      </w:r>
    </w:p>
    <w:p w:rsidR="00382D52" w:rsidRPr="0072232C" w:rsidRDefault="00382D52" w:rsidP="003A259C">
      <w:pPr>
        <w:pStyle w:val="BodyText1"/>
        <w:spacing w:line="23" w:lineRule="atLeast"/>
        <w:ind w:left="0" w:right="-810"/>
        <w:contextualSpacing/>
        <w:rPr>
          <w:b/>
          <w:color w:val="auto"/>
          <w:lang w:val="hy-AM"/>
        </w:rPr>
      </w:pPr>
      <w:r w:rsidRPr="0072232C">
        <w:rPr>
          <w:b/>
          <w:color w:val="auto"/>
          <w:lang w:val="hy-AM"/>
        </w:rPr>
        <w:t xml:space="preserve">Բյուջետային գործընթացում բազմամյա բյուջետավորման տարրերի ներդրում. </w:t>
      </w:r>
    </w:p>
    <w:p w:rsidR="00382D52" w:rsidRPr="009F206F" w:rsidRDefault="00382D52" w:rsidP="003A259C">
      <w:pPr>
        <w:pStyle w:val="BodyText1"/>
        <w:spacing w:line="23" w:lineRule="atLeast"/>
        <w:ind w:left="0" w:right="-810"/>
        <w:contextualSpacing/>
        <w:rPr>
          <w:b/>
          <w:color w:val="auto"/>
          <w:lang w:val="hy-AM"/>
        </w:rPr>
      </w:pPr>
      <w:r w:rsidRPr="009F206F">
        <w:rPr>
          <w:b/>
          <w:color w:val="auto"/>
          <w:lang w:val="hy-AM"/>
        </w:rPr>
        <w:t>Միջնաժամկետ մակրոտնտեսական, հարկաբյուջետային և ծախսային շրջանակների թարմացված տեղեկատվության ներկայացում բյուջետային փաստաթղթերում.</w:t>
      </w:r>
    </w:p>
    <w:p w:rsidR="00382D52" w:rsidRPr="00620DE7" w:rsidRDefault="00382D52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>ՀՀ 2026թ. պետական բյուջեի մասին օրենքի նախագծում վերանայվել են 2026-2028թթ ՄԺԾԾ-ով սահմանված մակրոտնտեսական և հարկաբյուջետային, ինչպես նաև ծախսային գնահատականները: Այս նորամուծությունը հնարավորություն կտա ՀՀ ԱԺ-ում 2026թ. պետական բյուջեն քննարկել միջնաժամկետ հնարավորությունների համատեքստում:</w:t>
      </w:r>
      <w:r w:rsidRPr="00620DE7">
        <w:rPr>
          <w:rFonts w:ascii="Calibri" w:hAnsi="Calibri" w:cs="Calibri"/>
          <w:lang w:val="hy-AM"/>
        </w:rPr>
        <w:t> </w:t>
      </w:r>
      <w:r w:rsidRPr="00620DE7">
        <w:rPr>
          <w:lang w:val="hy-AM"/>
        </w:rPr>
        <w:t>Եռամյա ծախսային գնահատականները հնարավորություն են տալիս բարելավվել պլանավորման գործընթացը, ավելի սահուն անցում կատարել 2027-2029 թվականների միջնաժամկետ ծախսային ծրագրին:</w:t>
      </w:r>
    </w:p>
    <w:p w:rsidR="00382D52" w:rsidRPr="00AB6817" w:rsidRDefault="00382D52" w:rsidP="003A259C">
      <w:pPr>
        <w:pStyle w:val="BodyText1"/>
        <w:spacing w:line="23" w:lineRule="atLeast"/>
        <w:ind w:left="0" w:right="-810"/>
        <w:contextualSpacing/>
        <w:rPr>
          <w:b/>
          <w:color w:val="auto"/>
          <w:lang w:val="hy-AM"/>
        </w:rPr>
      </w:pPr>
      <w:r w:rsidRPr="00AB6817">
        <w:rPr>
          <w:b/>
          <w:color w:val="auto"/>
          <w:lang w:val="hy-AM"/>
        </w:rPr>
        <w:t>Բյուջետային ծախսերի առաջնահերթությունների սահման</w:t>
      </w:r>
      <w:r>
        <w:rPr>
          <w:b/>
          <w:color w:val="auto"/>
          <w:lang w:val="hy-AM"/>
        </w:rPr>
        <w:t>ման</w:t>
      </w:r>
      <w:r w:rsidRPr="00AB6817">
        <w:rPr>
          <w:b/>
          <w:color w:val="auto"/>
          <w:lang w:val="hy-AM"/>
        </w:rPr>
        <w:t xml:space="preserve"> և ծախսերի այլընտրանքային սցենարների մշակ</w:t>
      </w:r>
      <w:r>
        <w:rPr>
          <w:b/>
          <w:color w:val="auto"/>
          <w:lang w:val="hy-AM"/>
        </w:rPr>
        <w:t>ման գործընթացների բարելավում</w:t>
      </w:r>
    </w:p>
    <w:p w:rsidR="00382D52" w:rsidRPr="00620DE7" w:rsidRDefault="00382D52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 xml:space="preserve">2026թ. կբարելավվեն բյուջետային ծախսերի առաջնահերթությունների որոշման և ըստ առաջնահերթությունների ծրագրերի դասակարգման չափորոշիչները, դրանք դարձնելով ավելի իրատեսական և կիրառական, կկանոնակարգվի ծախսային առաջնահերթությունների որոշման գործընթացը, այն դարձնելով բյուջետային գործընթացի մշտական մաս, ինչը հնարավորություն կտա միասնական չափորոշիչների հիման վրա գնահատել և սահմանել բյուջետային ծախսերի առաջնահերթությունները և մշակել ծախսային քաղաքականության այլընտրանքային սցենարներ՝ հնարավոր տնտեսական և ֆիսկալ ռիսկերին դիմակայելու համար: </w:t>
      </w:r>
    </w:p>
    <w:p w:rsidR="00382D52" w:rsidRPr="006F1929" w:rsidRDefault="00382D52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bCs/>
          <w:lang w:val="hy-AM"/>
        </w:rPr>
      </w:pPr>
      <w:r w:rsidRPr="006F1929">
        <w:rPr>
          <w:rFonts w:ascii="GHEA Grapalat" w:hAnsi="GHEA Grapalat"/>
          <w:b/>
          <w:bCs/>
          <w:lang w:val="hy-AM"/>
        </w:rPr>
        <w:t>Հանրային ներդրումային ծրագրերի կառավարում</w:t>
      </w:r>
      <w:r>
        <w:rPr>
          <w:rFonts w:ascii="GHEA Grapalat" w:hAnsi="GHEA Grapalat"/>
          <w:b/>
          <w:bCs/>
          <w:lang w:val="hy-AM"/>
        </w:rPr>
        <w:t>.</w:t>
      </w:r>
    </w:p>
    <w:p w:rsidR="00382D52" w:rsidRPr="006F1929" w:rsidRDefault="00382D52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F1929">
        <w:rPr>
          <w:lang w:val="hy-AM"/>
        </w:rPr>
        <w:t xml:space="preserve">2026 թվականին կգործի հանրային ներդրումային ծրագրերի </w:t>
      </w:r>
      <w:r>
        <w:rPr>
          <w:lang w:val="hy-AM"/>
        </w:rPr>
        <w:t xml:space="preserve">վերհանման, </w:t>
      </w:r>
      <w:r w:rsidRPr="006F1929">
        <w:rPr>
          <w:lang w:val="hy-AM"/>
        </w:rPr>
        <w:t>մշակման, գնահատման</w:t>
      </w:r>
      <w:r>
        <w:rPr>
          <w:lang w:val="hy-AM"/>
        </w:rPr>
        <w:t>, առաջնահեր</w:t>
      </w:r>
      <w:r w:rsidR="002E1FE7">
        <w:rPr>
          <w:lang w:val="hy-AM"/>
        </w:rPr>
        <w:t>թ</w:t>
      </w:r>
      <w:r>
        <w:rPr>
          <w:lang w:val="hy-AM"/>
        </w:rPr>
        <w:t>ությունների որոշման, իրականացման և մշտադիտարկման</w:t>
      </w:r>
      <w:r w:rsidRPr="006F1929">
        <w:rPr>
          <w:lang w:val="hy-AM"/>
        </w:rPr>
        <w:t xml:space="preserve"> նոր կատարելագործված կարգը, ինչպես նաև ոչ ֆինանսական ակտիվների գծով ծախսերի բյուջետավորման նոր կարգավորումները, ինչ հնարավորություն կտա հայտատու մարմիններին բյուջետային գործընթացի շրջանակում նախագծելու ավելի հիմնավոր և որակյալ ներդրումային ծրագրեր</w:t>
      </w:r>
      <w:r>
        <w:rPr>
          <w:lang w:val="hy-AM"/>
        </w:rPr>
        <w:t>:</w:t>
      </w:r>
    </w:p>
    <w:p w:rsidR="00382D52" w:rsidRPr="007305AE" w:rsidRDefault="00382D52" w:rsidP="003A259C">
      <w:pPr>
        <w:pStyle w:val="BodyText1"/>
        <w:spacing w:line="23" w:lineRule="atLeast"/>
        <w:ind w:left="0" w:right="-810"/>
        <w:contextualSpacing/>
        <w:rPr>
          <w:b/>
          <w:color w:val="auto"/>
          <w:lang w:val="hy-AM"/>
        </w:rPr>
      </w:pPr>
      <w:r w:rsidRPr="007305AE">
        <w:rPr>
          <w:b/>
          <w:color w:val="auto"/>
          <w:lang w:val="hy-AM"/>
        </w:rPr>
        <w:t xml:space="preserve">Բյուջետային ծրագրերի գնահատման գործընթացի ներդրում. </w:t>
      </w:r>
    </w:p>
    <w:p w:rsidR="00382D52" w:rsidRPr="00620DE7" w:rsidRDefault="00382D52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>Բյուջետային ծրագրի արդյունավետության և օգտավետության բարձրացման նպատակով 2025թ ՀՀ կառավարության կողմից հաստատվեց բյուջետային ծրագրերի գնահատման կարգը: ՀՀ ֆինանսների նախարարության ծրագրերի գնահատման և ներքին աուդիտի քաղաքականության նորաստեղծ վարչության կողմից աստիճանաբար կմեկնարկի ծրագրերի գնահատման կանոնավոր գործընթացը, որն ուղղված կլինի բյուջետային ծրագրերի ազդեցության գնահատմանը և արդյունքների բարելավմանը:</w:t>
      </w:r>
    </w:p>
    <w:p w:rsidR="00382D52" w:rsidRDefault="00382D52" w:rsidP="003A259C">
      <w:pPr>
        <w:pStyle w:val="NormalWeb"/>
        <w:shd w:val="clear" w:color="auto" w:fill="FFFFFF"/>
        <w:spacing w:before="120" w:beforeAutospacing="0" w:after="120" w:afterAutospacing="0" w:line="23" w:lineRule="atLeast"/>
        <w:ind w:right="-810"/>
        <w:contextualSpacing/>
        <w:jc w:val="both"/>
        <w:rPr>
          <w:rStyle w:val="Strong"/>
          <w:rFonts w:ascii="Calibri" w:hAnsi="Calibri" w:cs="Calibri"/>
          <w:color w:val="000000"/>
          <w:lang w:val="hy-AM"/>
        </w:rPr>
      </w:pPr>
      <w:r w:rsidRPr="008E0EDD">
        <w:rPr>
          <w:rStyle w:val="Strong"/>
          <w:rFonts w:ascii="Calibri" w:hAnsi="Calibri" w:cs="Calibri"/>
          <w:color w:val="000000"/>
          <w:lang w:val="hy-AM"/>
        </w:rPr>
        <w:t xml:space="preserve">Մասնակցային բյուջետավորման գործընթացի </w:t>
      </w:r>
      <w:r>
        <w:rPr>
          <w:rStyle w:val="Strong"/>
          <w:rFonts w:ascii="Calibri" w:hAnsi="Calibri" w:cs="Calibri"/>
          <w:color w:val="000000"/>
          <w:lang w:val="hy-AM"/>
        </w:rPr>
        <w:t>կատարելագործում</w:t>
      </w:r>
    </w:p>
    <w:p w:rsidR="00382D52" w:rsidRPr="008E0EDD" w:rsidRDefault="00382D52" w:rsidP="003A259C">
      <w:pPr>
        <w:pStyle w:val="NormalWeb"/>
        <w:shd w:val="clear" w:color="auto" w:fill="FFFFFF"/>
        <w:spacing w:before="120" w:beforeAutospacing="0" w:after="120" w:afterAutospacing="0" w:line="23" w:lineRule="atLeast"/>
        <w:ind w:right="-810"/>
        <w:contextualSpacing/>
        <w:jc w:val="both"/>
        <w:rPr>
          <w:rFonts w:ascii="Calibri" w:hAnsi="Calibri" w:cs="Calibri"/>
          <w:color w:val="000000"/>
          <w:lang w:val="hy-AM"/>
        </w:rPr>
      </w:pPr>
    </w:p>
    <w:p w:rsidR="00382D52" w:rsidRPr="00620DE7" w:rsidRDefault="00382D52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>2026թ</w:t>
      </w:r>
      <w:r w:rsidRPr="00620DE7">
        <w:rPr>
          <w:rFonts w:ascii="Cambria Math" w:hAnsi="Cambria Math" w:cs="Cambria Math"/>
          <w:lang w:val="hy-AM"/>
        </w:rPr>
        <w:t>․</w:t>
      </w:r>
      <w:r w:rsidRPr="00620DE7">
        <w:rPr>
          <w:lang w:val="hy-AM"/>
        </w:rPr>
        <w:t xml:space="preserve"> կշարունակվի ՀՀ պետական բյուջեից համայնքներին մասնակցային բյուջետավորման հիմունքներով սուբվենցիաների տրամադրման գործընթացը։ Մասնավորապես, կշարունակվեն գործող իրավակարգավորումների կատարելագործման աշխատանքները՝ գործընթացը դարձնելու ավելի մասնակցային, թափանցիկ և հաշվետու։ Նախատեսվում է նաև ընդլայնել գործընթացում ընդգրկված համայնքների շրջանակը՝ խթանելով բնակչության ակտիվ մասնակցությունը համայնքային ծրագրերի ձևավորմանն ու իրականացմանը։</w:t>
      </w:r>
    </w:p>
    <w:p w:rsidR="00382D52" w:rsidRPr="00620DE7" w:rsidRDefault="00382D52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>Այդ նպատակով, ՀՀ 2026 թվականի պետական բյուջեի նախագծով նախատեսվել է</w:t>
      </w:r>
      <w:r w:rsidRPr="00620DE7">
        <w:rPr>
          <w:rFonts w:ascii="Calibri" w:hAnsi="Calibri" w:cs="Calibri"/>
          <w:lang w:val="hy-AM"/>
        </w:rPr>
        <w:t> </w:t>
      </w:r>
      <w:r w:rsidRPr="00620DE7">
        <w:rPr>
          <w:b/>
          <w:bCs/>
          <w:lang w:val="hy-AM"/>
        </w:rPr>
        <w:t>2.0 մլրդ դրամ</w:t>
      </w:r>
      <w:r w:rsidRPr="00620DE7">
        <w:rPr>
          <w:rFonts w:ascii="Calibri" w:hAnsi="Calibri" w:cs="Calibri"/>
          <w:lang w:val="hy-AM"/>
        </w:rPr>
        <w:t> </w:t>
      </w:r>
      <w:r w:rsidRPr="00620DE7">
        <w:rPr>
          <w:lang w:val="hy-AM"/>
        </w:rPr>
        <w:t>՝ 2025թ</w:t>
      </w:r>
      <w:r w:rsidRPr="00620DE7">
        <w:rPr>
          <w:rFonts w:ascii="Cambria Math" w:hAnsi="Cambria Math" w:cs="Cambria Math"/>
          <w:lang w:val="hy-AM"/>
        </w:rPr>
        <w:t>․</w:t>
      </w:r>
      <w:r w:rsidRPr="00620DE7">
        <w:rPr>
          <w:lang w:val="hy-AM"/>
        </w:rPr>
        <w:t xml:space="preserve"> 1.0 մլրդ դրամի դիմաց։</w:t>
      </w:r>
    </w:p>
    <w:p w:rsidR="00620DE7" w:rsidRPr="00D127B5" w:rsidRDefault="00D127B5" w:rsidP="003A259C">
      <w:pPr>
        <w:pStyle w:val="NormalWeb"/>
        <w:shd w:val="clear" w:color="auto" w:fill="FFFFFF"/>
        <w:spacing w:before="120" w:beforeAutospacing="0" w:after="120" w:afterAutospacing="0" w:line="23" w:lineRule="atLeast"/>
        <w:ind w:right="-810"/>
        <w:contextualSpacing/>
        <w:jc w:val="both"/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</w:pPr>
      <w:r w:rsidRPr="00D127B5"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  <w:t>ՀԱՇՎԱՊԱՀԱԿԱՆ ՀԱՇ</w:t>
      </w:r>
      <w:r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  <w:t xml:space="preserve">ՎԱՌՈՒՄ ԵՎ ԱՈՒԴԻՏՈՐԱԿԱՆ  </w:t>
      </w:r>
      <w:r w:rsidRPr="00D127B5">
        <w:rPr>
          <w:rFonts w:ascii="GHEA Grapalat" w:hAnsi="GHEA Grapalat" w:cs="GHEA Grapalat"/>
          <w:color w:val="BFBFBF" w:themeColor="background1" w:themeShade="BF"/>
          <w:sz w:val="22"/>
          <w:szCs w:val="22"/>
          <w:lang w:val="hy-AM"/>
        </w:rPr>
        <w:t xml:space="preserve"> ԳՈՐԾՈՒՆԵՈՒԹՅՈՒՆ</w:t>
      </w:r>
    </w:p>
    <w:p w:rsidR="00620DE7" w:rsidRPr="0087517F" w:rsidRDefault="00620DE7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87517F">
        <w:rPr>
          <w:lang w:val="hy-AM"/>
        </w:rPr>
        <w:t>Հայաստանի Հանրապետության կառավարության նախաձեռնած հաշվապահական հաշվառման և աուդիտորական գործունեության ոլորտներում իրականացվող բարեփոխումների շրջանակում՝ 2025 թվականի ընթացքում շարունակվելու են «Հաշվապահական հաշվառման մասին», «Աուդիտորական գործունեության մասին», «Հաշվապահական հաշվառման և աուդիտորական գործունեության կարգավորման և հանրային վերահսկողության մասին» ՀՀ օրենքներով նախատեսված կառուցակարգերի կատարելագործման աշխատանքները, մասնավորապես նախատեսվում է կատարելագործել աուդիտի որակի հանրային վերահսկողության մեխանիզմները, ինչը թույլ կտա  բարձրացնել մատուցվող աուդիտորական ծառայությունների որակը և հանրային վստահությունը։</w:t>
      </w:r>
    </w:p>
    <w:p w:rsidR="00620DE7" w:rsidRPr="00D127B5" w:rsidRDefault="00620DE7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87517F">
        <w:rPr>
          <w:lang w:val="hy-AM"/>
        </w:rPr>
        <w:t>Հանրային հատվածի հաշվապահական հաշվառման ոլորտում՝ 2025 թվականի ընթացքում շարունակվելու է հանրային հատվածի հաշվապահների որակավորման գործընթացը՝ հաշվապահի որակավորման քննությունների կազմակերպման միջոցով։ Միաժամանակ, շարունակվելու են հանրային հատվածի կազմակերպությունների կողմից ներկայացված հաշվապահական հաշվառման գրանցամատյանների և ֆինանսական հաշվետվությունների փաթեթների մշտադիտարկման աշխատանքները։</w:t>
      </w:r>
    </w:p>
    <w:p w:rsidR="00382D52" w:rsidRPr="00382D52" w:rsidRDefault="00382D52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sz w:val="28"/>
          <w:lang w:val="hy-AM"/>
        </w:rPr>
      </w:pPr>
    </w:p>
    <w:p w:rsidR="00870D85" w:rsidRPr="00D127B5" w:rsidRDefault="00B714CE" w:rsidP="00D127B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  <w:lang w:val="hy-AM"/>
        </w:rPr>
        <w:t>1.17.</w:t>
      </w:r>
      <w:r w:rsidR="00382D52" w:rsidRPr="00D127B5">
        <w:rPr>
          <w:rFonts w:ascii="GHEA Grapalat" w:hAnsi="GHEA Grapalat"/>
          <w:b/>
          <w:sz w:val="24"/>
          <w:lang w:val="hy-AM"/>
        </w:rPr>
        <w:t>2</w:t>
      </w:r>
      <w:r w:rsidR="00870D85" w:rsidRPr="00D127B5">
        <w:rPr>
          <w:rFonts w:ascii="GHEA Grapalat" w:hAnsi="GHEA Grapalat"/>
          <w:b/>
          <w:sz w:val="24"/>
          <w:lang w:val="hy-AM"/>
        </w:rPr>
        <w:t>. Պետական տուրքեր և այլ եկամուտներ</w:t>
      </w:r>
    </w:p>
    <w:p w:rsidR="00870D85" w:rsidRPr="0085341E" w:rsidRDefault="00870D85" w:rsidP="00D127B5">
      <w:pPr>
        <w:pStyle w:val="Caption"/>
        <w:keepNext/>
        <w:tabs>
          <w:tab w:val="left" w:pos="1276"/>
        </w:tabs>
        <w:spacing w:line="23" w:lineRule="atLeast"/>
        <w:ind w:right="-540"/>
        <w:rPr>
          <w:rFonts w:ascii="GHEA Grapalat" w:hAnsi="GHEA Grapalat"/>
          <w:sz w:val="18"/>
          <w:szCs w:val="18"/>
          <w:lang w:val="hy-AM"/>
        </w:rPr>
      </w:pPr>
      <w:r w:rsidRPr="0085341E">
        <w:rPr>
          <w:rFonts w:ascii="GHEA Grapalat" w:hAnsi="GHEA Grapalat"/>
          <w:sz w:val="18"/>
          <w:szCs w:val="18"/>
          <w:lang w:val="hy-AM"/>
        </w:rPr>
        <w:t>Աղյուսակ</w:t>
      </w:r>
      <w:r w:rsidR="00B714CE" w:rsidRPr="006306D1">
        <w:rPr>
          <w:rFonts w:ascii="GHEA Grapalat" w:hAnsi="GHEA Grapalat"/>
          <w:sz w:val="18"/>
          <w:szCs w:val="18"/>
          <w:lang w:val="hy-AM"/>
        </w:rPr>
        <w:t xml:space="preserve"> 1</w:t>
      </w:r>
      <w:r w:rsidRPr="0085341E">
        <w:rPr>
          <w:rFonts w:ascii="GHEA Grapalat" w:hAnsi="GHEA Grapalat"/>
          <w:sz w:val="18"/>
          <w:szCs w:val="18"/>
          <w:lang w:val="hy-AM"/>
        </w:rPr>
        <w:t>.</w:t>
      </w:r>
      <w:r w:rsidRPr="00AF55BD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AF55BD">
        <w:rPr>
          <w:rFonts w:ascii="GHEA Grapalat" w:hAnsi="GHEA Grapalat"/>
          <w:sz w:val="18"/>
          <w:szCs w:val="18"/>
          <w:lang w:val="hy-AM"/>
        </w:rPr>
        <w:t>ՖՆ</w:t>
      </w:r>
      <w:r w:rsidRPr="0085341E">
        <w:rPr>
          <w:rFonts w:ascii="GHEA Grapalat" w:hAnsi="GHEA Grapalat"/>
          <w:sz w:val="18"/>
          <w:szCs w:val="18"/>
          <w:lang w:val="hy-AM"/>
        </w:rPr>
        <w:t xml:space="preserve"> կողմից </w:t>
      </w:r>
      <w:r w:rsidR="00A2307F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Pr="0085341E">
        <w:rPr>
          <w:rFonts w:ascii="GHEA Grapalat" w:hAnsi="GHEA Grapalat"/>
          <w:sz w:val="18"/>
          <w:szCs w:val="18"/>
          <w:lang w:val="hy-AM"/>
        </w:rPr>
        <w:t>գանձվ</w:t>
      </w:r>
      <w:r>
        <w:rPr>
          <w:rFonts w:ascii="GHEA Grapalat" w:hAnsi="GHEA Grapalat"/>
          <w:sz w:val="18"/>
          <w:szCs w:val="18"/>
          <w:lang w:val="hy-AM"/>
        </w:rPr>
        <w:t>ելիք</w:t>
      </w:r>
      <w:r w:rsidRPr="0085341E">
        <w:rPr>
          <w:rFonts w:ascii="GHEA Grapalat" w:hAnsi="GHEA Grapalat"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10296" w:type="dxa"/>
        <w:tblInd w:w="-95" w:type="dxa"/>
        <w:tblLook w:val="04A0" w:firstRow="1" w:lastRow="0" w:firstColumn="1" w:lastColumn="0" w:noHBand="0" w:noVBand="1"/>
      </w:tblPr>
      <w:tblGrid>
        <w:gridCol w:w="3492"/>
        <w:gridCol w:w="2410"/>
        <w:gridCol w:w="2108"/>
        <w:gridCol w:w="2286"/>
      </w:tblGrid>
      <w:tr w:rsidR="002C26BB" w:rsidRPr="007C224F" w:rsidTr="009F69FD">
        <w:tc>
          <w:tcPr>
            <w:tcW w:w="3492" w:type="dxa"/>
            <w:shd w:val="clear" w:color="auto" w:fill="DEEAF6" w:themeFill="accent1" w:themeFillTint="33"/>
          </w:tcPr>
          <w:p w:rsidR="002C26BB" w:rsidRPr="006548C1" w:rsidRDefault="002C26BB" w:rsidP="00D127B5">
            <w:pPr>
              <w:pStyle w:val="ListParagraph"/>
              <w:spacing w:before="120" w:after="120" w:line="23" w:lineRule="atLeast"/>
              <w:ind w:left="0" w:right="-540"/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:rsidR="002C26BB" w:rsidRPr="00CB57F0" w:rsidRDefault="002C26B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108" w:type="dxa"/>
            <w:shd w:val="clear" w:color="auto" w:fill="DEEAF6" w:themeFill="accent1" w:themeFillTint="33"/>
            <w:vAlign w:val="center"/>
          </w:tcPr>
          <w:p w:rsidR="002C26BB" w:rsidRPr="00DC11CB" w:rsidRDefault="002C26B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286" w:type="dxa"/>
            <w:shd w:val="clear" w:color="auto" w:fill="DEEAF6" w:themeFill="accent1" w:themeFillTint="33"/>
            <w:vAlign w:val="center"/>
          </w:tcPr>
          <w:p w:rsidR="002C26BB" w:rsidRPr="00DC11CB" w:rsidRDefault="002C26B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0E503C" w:rsidRPr="00B714CE" w:rsidTr="009F69FD">
        <w:trPr>
          <w:trHeight w:val="337"/>
        </w:trPr>
        <w:tc>
          <w:tcPr>
            <w:tcW w:w="3492" w:type="dxa"/>
            <w:vAlign w:val="center"/>
          </w:tcPr>
          <w:p w:rsidR="000E503C" w:rsidRPr="000E503C" w:rsidRDefault="000E503C" w:rsidP="00D127B5">
            <w:pPr>
              <w:spacing w:before="120" w:after="120" w:line="23" w:lineRule="atLeast"/>
              <w:ind w:right="-54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Պետական</w:t>
            </w:r>
            <w:proofErr w:type="spellEnd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23,324.8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23,620.2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32,845.4</w:t>
            </w:r>
          </w:p>
        </w:tc>
      </w:tr>
      <w:tr w:rsidR="000E503C" w:rsidRPr="0085341E" w:rsidTr="009F69FD">
        <w:trPr>
          <w:trHeight w:val="316"/>
        </w:trPr>
        <w:tc>
          <w:tcPr>
            <w:tcW w:w="3492" w:type="dxa"/>
            <w:vAlign w:val="center"/>
          </w:tcPr>
          <w:p w:rsidR="000E503C" w:rsidRPr="000E503C" w:rsidRDefault="000E503C" w:rsidP="00D127B5">
            <w:pPr>
              <w:spacing w:before="120" w:after="120" w:line="23" w:lineRule="atLeast"/>
              <w:ind w:right="-54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Այլ</w:t>
            </w:r>
            <w:proofErr w:type="spellEnd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եկամուտներ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59,971.9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41,907.6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03C" w:rsidRPr="000E503C" w:rsidRDefault="000E503C" w:rsidP="003A259C">
            <w:pPr>
              <w:spacing w:before="120" w:after="120" w:line="23" w:lineRule="atLeast"/>
              <w:ind w:right="-54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0E503C">
              <w:rPr>
                <w:rFonts w:ascii="GHEA Grapalat" w:eastAsia="Calibri" w:hAnsi="GHEA Grapalat" w:cs="Calibri"/>
                <w:color w:val="000000"/>
                <w:sz w:val="18"/>
              </w:rPr>
              <w:t>34,219.1</w:t>
            </w:r>
          </w:p>
        </w:tc>
      </w:tr>
    </w:tbl>
    <w:p w:rsidR="00870D85" w:rsidRPr="008A56FC" w:rsidRDefault="00870D85" w:rsidP="00D127B5">
      <w:pPr>
        <w:pStyle w:val="ListParagraph"/>
        <w:spacing w:before="120" w:after="120" w:line="23" w:lineRule="atLeast"/>
        <w:ind w:left="0" w:right="-540" w:firstLine="567"/>
        <w:jc w:val="both"/>
        <w:rPr>
          <w:rFonts w:ascii="GHEA Grapalat" w:eastAsia="Times New Roman" w:hAnsi="GHEA Grapalat"/>
          <w:noProof/>
          <w:lang w:val="hy-AM"/>
        </w:rPr>
      </w:pPr>
    </w:p>
    <w:p w:rsidR="00870D85" w:rsidRPr="00D127B5" w:rsidRDefault="00B714CE" w:rsidP="00D127B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4"/>
          <w:lang w:val="hy-AM"/>
        </w:rPr>
      </w:pPr>
      <w:r w:rsidRPr="00D127B5">
        <w:rPr>
          <w:rFonts w:ascii="GHEA Grapalat" w:hAnsi="GHEA Grapalat"/>
          <w:b/>
          <w:sz w:val="24"/>
          <w:lang w:val="hy-AM"/>
        </w:rPr>
        <w:t>1.</w:t>
      </w:r>
      <w:r w:rsidR="00382D52" w:rsidRPr="00D127B5">
        <w:rPr>
          <w:rFonts w:ascii="GHEA Grapalat" w:hAnsi="GHEA Grapalat"/>
          <w:b/>
          <w:sz w:val="24"/>
          <w:lang w:val="hy-AM"/>
        </w:rPr>
        <w:t>17.3</w:t>
      </w:r>
      <w:r w:rsidR="00870D85" w:rsidRPr="00D127B5">
        <w:rPr>
          <w:rFonts w:ascii="GHEA Grapalat" w:hAnsi="GHEA Grapalat"/>
          <w:b/>
          <w:sz w:val="24"/>
          <w:lang w:val="hy-AM"/>
        </w:rPr>
        <w:t xml:space="preserve">. </w:t>
      </w:r>
      <w:r w:rsidR="006306D1" w:rsidRPr="00D127B5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AC0B11" w:rsidRDefault="00AC0B11" w:rsidP="00D127B5">
      <w:pPr>
        <w:pStyle w:val="NormalWeb"/>
        <w:spacing w:before="120" w:beforeAutospacing="0" w:after="120" w:afterAutospacing="0" w:line="23" w:lineRule="atLeast"/>
        <w:ind w:right="-540"/>
        <w:jc w:val="both"/>
      </w:pPr>
      <w:r>
        <w:rPr>
          <w:noProof/>
        </w:rPr>
        <w:lastRenderedPageBreak/>
        <w:drawing>
          <wp:inline distT="0" distB="0" distL="0" distR="0" wp14:anchorId="5A81BDE1" wp14:editId="3E5E3795">
            <wp:extent cx="6237901" cy="2962275"/>
            <wp:effectExtent l="0" t="0" r="0" b="0"/>
            <wp:docPr id="1" name="Picture 1" descr="C:\Users\Vladimir.Edaryan\Downloads\ՀՀ ֆինանսների նախարարություն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ladimir.Edaryan\Downloads\ՀՀ ֆինանսների նախարարություն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808" cy="297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D85" w:rsidRDefault="00870D85" w:rsidP="00D127B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8"/>
          <w:lang w:val="hy-AM"/>
        </w:rPr>
      </w:pPr>
    </w:p>
    <w:p w:rsidR="0068282B" w:rsidRPr="0068282B" w:rsidRDefault="00D127B5" w:rsidP="00D127B5">
      <w:pPr>
        <w:keepNext/>
        <w:tabs>
          <w:tab w:val="left" w:pos="1276"/>
        </w:tabs>
        <w:spacing w:before="120" w:after="120" w:line="23" w:lineRule="atLeast"/>
        <w:ind w:right="-54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 .Ծ</w:t>
      </w:r>
      <w:r w:rsidR="0068282B" w:rsidRPr="0068282B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3505"/>
        <w:gridCol w:w="3060"/>
        <w:gridCol w:w="3240"/>
      </w:tblGrid>
      <w:tr w:rsidR="0068282B" w:rsidRPr="0068282B" w:rsidTr="009F69FD">
        <w:trPr>
          <w:trHeight w:val="665"/>
        </w:trPr>
        <w:tc>
          <w:tcPr>
            <w:tcW w:w="3505" w:type="dxa"/>
            <w:shd w:val="clear" w:color="auto" w:fill="DEEAF6" w:themeFill="accent1" w:themeFillTint="33"/>
          </w:tcPr>
          <w:p w:rsidR="0068282B" w:rsidRPr="0068282B" w:rsidRDefault="0068282B" w:rsidP="00D127B5">
            <w:pPr>
              <w:spacing w:before="120" w:after="120" w:line="23" w:lineRule="atLeast"/>
              <w:ind w:right="-54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Տարեկան ճշտված պլան </w:t>
            </w:r>
          </w:p>
        </w:tc>
        <w:tc>
          <w:tcPr>
            <w:tcW w:w="3240" w:type="dxa"/>
            <w:shd w:val="clear" w:color="auto" w:fill="DEEAF6" w:themeFill="accent1" w:themeFillTint="33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2026թ. </w:t>
            </w:r>
            <w:r w:rsidR="002246B2">
              <w:rPr>
                <w:rFonts w:ascii="GHEA Grapalat" w:hAnsi="GHEA Grapalat"/>
                <w:sz w:val="18"/>
                <w:szCs w:val="18"/>
                <w:lang w:val="hy-AM"/>
              </w:rPr>
              <w:t>նախատեսվա</w:t>
            </w: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>ծ</w:t>
            </w:r>
          </w:p>
        </w:tc>
      </w:tr>
      <w:tr w:rsidR="0068282B" w:rsidRPr="0068282B" w:rsidTr="009F69FD">
        <w:trPr>
          <w:trHeight w:val="413"/>
        </w:trPr>
        <w:tc>
          <w:tcPr>
            <w:tcW w:w="3505" w:type="dxa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060" w:type="dxa"/>
          </w:tcPr>
          <w:p w:rsidR="00A3122F" w:rsidRPr="00A3122F" w:rsidRDefault="00A3122F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240" w:type="dxa"/>
          </w:tcPr>
          <w:p w:rsidR="0068282B" w:rsidRPr="00A3122F" w:rsidRDefault="00A3122F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  <w:tr w:rsidR="0068282B" w:rsidRPr="0068282B" w:rsidTr="009F69FD">
        <w:trPr>
          <w:trHeight w:val="548"/>
        </w:trPr>
        <w:tc>
          <w:tcPr>
            <w:tcW w:w="3505" w:type="dxa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060" w:type="dxa"/>
          </w:tcPr>
          <w:p w:rsidR="00A3122F" w:rsidRPr="009F69FD" w:rsidRDefault="000B730D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3240" w:type="dxa"/>
          </w:tcPr>
          <w:p w:rsidR="00A3122F" w:rsidRPr="00A3122F" w:rsidRDefault="00A3122F" w:rsidP="009F69FD">
            <w:pPr>
              <w:spacing w:before="120" w:after="120" w:line="23" w:lineRule="atLeast"/>
              <w:ind w:right="-54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</w:tr>
      <w:tr w:rsidR="0068282B" w:rsidRPr="00A3122F" w:rsidTr="009F69FD">
        <w:trPr>
          <w:trHeight w:val="440"/>
        </w:trPr>
        <w:tc>
          <w:tcPr>
            <w:tcW w:w="3505" w:type="dxa"/>
          </w:tcPr>
          <w:p w:rsidR="0068282B" w:rsidRPr="0068282B" w:rsidRDefault="0068282B" w:rsidP="00D127B5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282B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060" w:type="dxa"/>
          </w:tcPr>
          <w:p w:rsidR="0068282B" w:rsidRPr="0068282B" w:rsidRDefault="00A3122F" w:rsidP="009F69FD">
            <w:pPr>
              <w:spacing w:before="120" w:after="120" w:line="23" w:lineRule="atLeast"/>
              <w:ind w:right="-54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3122F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  <w:r w:rsidR="000B730D">
              <w:rPr>
                <w:rFonts w:ascii="GHEA Grapalat" w:hAnsi="GHEA Grapalat" w:cs="Calibri"/>
                <w:sz w:val="18"/>
                <w:szCs w:val="18"/>
                <w:lang w:val="hy-AM"/>
              </w:rPr>
              <w:t>86,112.8</w:t>
            </w:r>
          </w:p>
        </w:tc>
        <w:tc>
          <w:tcPr>
            <w:tcW w:w="3240" w:type="dxa"/>
          </w:tcPr>
          <w:p w:rsidR="0068282B" w:rsidRPr="0068282B" w:rsidRDefault="002246B2" w:rsidP="009F69FD">
            <w:pPr>
              <w:spacing w:before="120" w:after="120" w:line="23" w:lineRule="atLeast"/>
              <w:ind w:right="-54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441,517</w:t>
            </w:r>
            <w:r w:rsidR="00A3122F">
              <w:rPr>
                <w:rFonts w:ascii="GHEA Grapalat" w:hAnsi="GHEA Grapalat"/>
                <w:sz w:val="18"/>
                <w:szCs w:val="18"/>
                <w:lang w:val="hy-AM"/>
              </w:rPr>
              <w:t>.7</w:t>
            </w:r>
          </w:p>
        </w:tc>
      </w:tr>
    </w:tbl>
    <w:p w:rsidR="0068282B" w:rsidRPr="00D127B5" w:rsidRDefault="0068282B" w:rsidP="00D127B5">
      <w:pPr>
        <w:spacing w:before="120" w:after="120" w:line="23" w:lineRule="atLeast"/>
        <w:ind w:right="-540"/>
        <w:jc w:val="both"/>
        <w:rPr>
          <w:rFonts w:ascii="Sylfaen" w:hAnsi="Sylfaen"/>
          <w:b/>
          <w:lang w:val="hy-AM"/>
        </w:rPr>
      </w:pPr>
    </w:p>
    <w:p w:rsidR="00870D85" w:rsidRPr="00A3122F" w:rsidRDefault="00870D85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>ՀՀ ֆինանսերի նախա</w:t>
      </w:r>
      <w:r w:rsidRPr="00A3122F">
        <w:rPr>
          <w:rFonts w:ascii="GHEA Grapalat" w:hAnsi="GHEA Grapalat"/>
          <w:b/>
          <w:lang w:val="hy-AM"/>
        </w:rPr>
        <w:softHyphen/>
        <w:t>րարու</w:t>
      </w:r>
      <w:r w:rsidRPr="00A3122F">
        <w:rPr>
          <w:rFonts w:ascii="GHEA Grapalat" w:hAnsi="GHEA Grapalat"/>
          <w:b/>
          <w:lang w:val="hy-AM"/>
        </w:rPr>
        <w:softHyphen/>
        <w:t xml:space="preserve">թյան գծով նախատեսվում է հատկացնել </w:t>
      </w:r>
      <w:r w:rsidR="00837C9C" w:rsidRPr="00A3122F">
        <w:rPr>
          <w:rFonts w:ascii="GHEA Grapalat" w:hAnsi="GHEA Grapalat"/>
          <w:b/>
          <w:lang w:val="hy-AM"/>
        </w:rPr>
        <w:t>441,</w:t>
      </w:r>
      <w:r w:rsidR="001E54B6">
        <w:rPr>
          <w:rFonts w:ascii="GHEA Grapalat" w:hAnsi="GHEA Grapalat"/>
          <w:b/>
          <w:lang w:val="hy-AM"/>
        </w:rPr>
        <w:t>517.7</w:t>
      </w:r>
      <w:r w:rsidR="007E5027" w:rsidRPr="00A3122F">
        <w:rPr>
          <w:rFonts w:ascii="GHEA Grapalat" w:hAnsi="GHEA Grapalat"/>
          <w:b/>
          <w:lang w:val="hy-AM"/>
        </w:rPr>
        <w:t xml:space="preserve"> </w:t>
      </w:r>
      <w:r w:rsidRPr="00A3122F">
        <w:rPr>
          <w:rFonts w:ascii="GHEA Grapalat" w:hAnsi="GHEA Grapalat"/>
          <w:b/>
          <w:lang w:val="hy-AM"/>
        </w:rPr>
        <w:t>մլն դրամ: Հատկացվելիք միջոցներն ուղղվելու են հետևյալ ծրագրերի իրականացմանը.</w:t>
      </w:r>
    </w:p>
    <w:p w:rsidR="00870D85" w:rsidRPr="00A3122F" w:rsidRDefault="00870D85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>Պետական պարտքի կառավարում. ծրագրի գծով 202</w:t>
      </w:r>
      <w:r w:rsidR="00837C9C" w:rsidRPr="00A3122F">
        <w:rPr>
          <w:rFonts w:ascii="GHEA Grapalat" w:hAnsi="GHEA Grapalat"/>
          <w:b/>
          <w:lang w:val="hy-AM"/>
        </w:rPr>
        <w:t>6</w:t>
      </w:r>
      <w:r w:rsidRPr="00A3122F">
        <w:rPr>
          <w:rFonts w:ascii="GHEA Grapalat" w:hAnsi="GHEA Grapalat"/>
          <w:b/>
          <w:lang w:val="hy-AM"/>
        </w:rPr>
        <w:t xml:space="preserve"> թվականին նախատեսվել է հատկացնել </w:t>
      </w:r>
      <w:r w:rsidR="00837C9C" w:rsidRPr="00A3122F">
        <w:rPr>
          <w:rFonts w:ascii="GHEA Grapalat" w:hAnsi="GHEA Grapalat"/>
          <w:b/>
          <w:lang w:val="hy-AM"/>
        </w:rPr>
        <w:t>423,272</w:t>
      </w:r>
      <w:r w:rsidR="00A3122F" w:rsidRPr="00A3122F">
        <w:rPr>
          <w:rFonts w:ascii="GHEA Grapalat" w:hAnsi="GHEA Grapalat"/>
          <w:b/>
          <w:lang w:val="hy-AM"/>
        </w:rPr>
        <w:t>.</w:t>
      </w:r>
      <w:r w:rsidR="00837C9C" w:rsidRPr="00A3122F">
        <w:rPr>
          <w:rFonts w:ascii="GHEA Grapalat" w:hAnsi="GHEA Grapalat"/>
          <w:b/>
          <w:lang w:val="hy-AM"/>
        </w:rPr>
        <w:t>9</w:t>
      </w:r>
      <w:r w:rsidR="00A3122F" w:rsidRPr="00A3122F">
        <w:rPr>
          <w:rFonts w:ascii="GHEA Grapalat" w:hAnsi="GHEA Grapalat"/>
          <w:b/>
          <w:lang w:val="hy-AM"/>
        </w:rPr>
        <w:t xml:space="preserve"> </w:t>
      </w:r>
      <w:r w:rsidRPr="00A3122F">
        <w:rPr>
          <w:rFonts w:ascii="GHEA Grapalat" w:hAnsi="GHEA Grapalat"/>
          <w:b/>
          <w:lang w:val="hy-AM"/>
        </w:rPr>
        <w:t xml:space="preserve">մլն դրամ: </w:t>
      </w:r>
    </w:p>
    <w:p w:rsidR="00870D85" w:rsidRPr="00620DE7" w:rsidRDefault="00870D85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>Ծրագրի նպատակն է Կառավարության ֆինանսական կարիքների բավարարման մշտական հնարավորության ապահովումը` երկարաժամկետ հատվածում նվազեցնելով պարտքի սպասարկման մեծությունը: Ծրագրի շրջանակներում նախատեսվում է արտարժութային պետական պարտատոմսերի թողարկում, ՀՀ պետական պարտքի կառավարման գործընթացի հրապարակայնության ապահովում, պարտքի կառավարմանն առնչվող տեղեկատվական համակարգերի և ծրագրերի սպասարկում</w:t>
      </w:r>
      <w:r w:rsidR="00D108BA" w:rsidRPr="00620DE7">
        <w:rPr>
          <w:lang w:val="hy-AM"/>
        </w:rPr>
        <w:t xml:space="preserve">, ինչպես նաև </w:t>
      </w:r>
      <w:r w:rsidRPr="00620DE7">
        <w:rPr>
          <w:lang w:val="hy-AM"/>
        </w:rPr>
        <w:t>կառավարության պարտքի և մուրհակների սպասարկում:</w:t>
      </w:r>
    </w:p>
    <w:p w:rsidR="00870D85" w:rsidRPr="00C34C0F" w:rsidRDefault="00870D85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 xml:space="preserve">Հանրային հատվածի ֆինանսական ոլորտի մասնագետների վերապատրաստում  ծրագրի գծով նախատեսվել է </w:t>
      </w:r>
      <w:r w:rsidRPr="00C34C0F">
        <w:rPr>
          <w:rFonts w:ascii="GHEA Grapalat" w:hAnsi="GHEA Grapalat"/>
          <w:b/>
          <w:lang w:val="hy-AM"/>
        </w:rPr>
        <w:t xml:space="preserve">հատկացնել </w:t>
      </w:r>
      <w:r w:rsidR="00837C9C" w:rsidRPr="00C34C0F">
        <w:rPr>
          <w:rFonts w:ascii="GHEA Grapalat" w:eastAsia="Times New Roman" w:hAnsi="GHEA Grapalat" w:cs="Calibri"/>
          <w:b/>
          <w:color w:val="000000"/>
          <w:lang w:val="hy-AM"/>
        </w:rPr>
        <w:t>36</w:t>
      </w:r>
      <w:r w:rsidR="00A3122F" w:rsidRPr="00C34C0F">
        <w:rPr>
          <w:rFonts w:ascii="GHEA Grapalat" w:eastAsia="Times New Roman" w:hAnsi="GHEA Grapalat" w:cs="Calibri"/>
          <w:b/>
          <w:color w:val="000000"/>
          <w:lang w:val="hy-AM"/>
        </w:rPr>
        <w:t>.5</w:t>
      </w:r>
      <w:r w:rsidRPr="00C34C0F">
        <w:rPr>
          <w:rFonts w:ascii="GHEA Grapalat" w:hAnsi="GHEA Grapalat"/>
          <w:b/>
          <w:lang w:val="hy-AM"/>
        </w:rPr>
        <w:t xml:space="preserve"> մլն դրամ: </w:t>
      </w:r>
    </w:p>
    <w:p w:rsidR="00870D85" w:rsidRPr="00620DE7" w:rsidRDefault="00870D85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 xml:space="preserve">Ծրագրի նպատակն է հանրային հատվածի ֆինանսական ոլորտի մասնագետների աշխատանքի արդյունավետության բարելավումը, հանրային ֆինանսների կառավարման նոր գիտելիքների և փորձի յուրացումը: </w:t>
      </w:r>
    </w:p>
    <w:p w:rsidR="00870D85" w:rsidRPr="00C34C0F" w:rsidRDefault="00870D85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lang w:val="hy-AM"/>
        </w:rPr>
      </w:pPr>
      <w:bookmarkStart w:id="0" w:name="_GoBack"/>
      <w:r w:rsidRPr="00A3122F">
        <w:rPr>
          <w:rFonts w:ascii="GHEA Grapalat" w:hAnsi="GHEA Grapalat"/>
          <w:b/>
          <w:lang w:val="hy-AM"/>
        </w:rPr>
        <w:t xml:space="preserve">Հանրային ֆինանսների կառավարման բնագավառում պետական քաղաքականության մշակում, </w:t>
      </w:r>
      <w:bookmarkEnd w:id="0"/>
      <w:r w:rsidRPr="00A3122F">
        <w:rPr>
          <w:rFonts w:ascii="GHEA Grapalat" w:hAnsi="GHEA Grapalat"/>
          <w:b/>
          <w:lang w:val="hy-AM"/>
        </w:rPr>
        <w:t xml:space="preserve">ծրագրերի համակարգում և մոնիթորինգ ծրագրի գծով 2025 թվականին նախատեսվել </w:t>
      </w:r>
      <w:r w:rsidRPr="00C34C0F">
        <w:rPr>
          <w:rFonts w:ascii="GHEA Grapalat" w:hAnsi="GHEA Grapalat"/>
          <w:b/>
          <w:lang w:val="hy-AM"/>
        </w:rPr>
        <w:t xml:space="preserve">է հատկացնել </w:t>
      </w:r>
      <w:r w:rsidR="00837C9C" w:rsidRPr="00C34C0F">
        <w:rPr>
          <w:rFonts w:ascii="GHEA Grapalat" w:eastAsia="Times New Roman" w:hAnsi="GHEA Grapalat" w:cs="Calibri"/>
          <w:b/>
          <w:color w:val="000000"/>
          <w:lang w:val="hy-AM"/>
        </w:rPr>
        <w:t>4,5</w:t>
      </w:r>
      <w:r w:rsidR="001E54B6">
        <w:rPr>
          <w:rFonts w:ascii="GHEA Grapalat" w:eastAsia="Times New Roman" w:hAnsi="GHEA Grapalat" w:cs="Calibri"/>
          <w:b/>
          <w:color w:val="000000"/>
          <w:lang w:val="hy-AM"/>
        </w:rPr>
        <w:t>89.0</w:t>
      </w:r>
      <w:r w:rsidRPr="00C34C0F">
        <w:rPr>
          <w:rFonts w:ascii="GHEA Grapalat" w:hAnsi="GHEA Grapalat"/>
          <w:b/>
          <w:lang w:val="hy-AM"/>
        </w:rPr>
        <w:t xml:space="preserve"> մլն դրամ: </w:t>
      </w:r>
    </w:p>
    <w:p w:rsidR="00870D85" w:rsidRPr="00620DE7" w:rsidRDefault="00870D85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>Ծրագրի նպատակն է հանրային ֆինանսների կառավարման բնագավառում պետական քաղաքականության մշակումը և դրա կատարման համակարգումը, պետական ծրագրերի պլանավորումը, մշակումը, մոնիթորինգի (վերահսկման) ծառայությունների իրականացումը: Ծրագրի շրջանակներում նախատեսվում է նաև ֆինանսական կառավարման համակարգի վճարահաշվարկային ծառայությունների մատուցում, համագործակցության շարունակ</w:t>
      </w:r>
      <w:r w:rsidR="00194AAD" w:rsidRPr="00620DE7">
        <w:rPr>
          <w:lang w:val="hy-AM"/>
        </w:rPr>
        <w:t>ական</w:t>
      </w:r>
      <w:r w:rsidRPr="00620DE7">
        <w:rPr>
          <w:lang w:val="hy-AM"/>
        </w:rPr>
        <w:t>ություն միջազգային վարկանիշային գործակալությունների հետ՝ ՀՀ սուվերեն վարկանիշի շնորհման ուղղությամբ և մի շարք այլ միջոցառումների իրականացում:</w:t>
      </w:r>
    </w:p>
    <w:p w:rsidR="00870D85" w:rsidRPr="00A3122F" w:rsidRDefault="00870D85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lang w:val="hy-AM"/>
        </w:rPr>
      </w:pPr>
      <w:r w:rsidRPr="00A3122F">
        <w:rPr>
          <w:rFonts w:ascii="GHEA Grapalat" w:hAnsi="GHEA Grapalat"/>
          <w:b/>
          <w:lang w:val="hy-AM"/>
        </w:rPr>
        <w:t xml:space="preserve">Գնումների գործընթացի կարգավորում և համակարգում ծրագրի գծով նախատեսվել է հատկացնել 119.3 մլն դրամ: </w:t>
      </w:r>
    </w:p>
    <w:p w:rsidR="00870D85" w:rsidRPr="00620DE7" w:rsidRDefault="00870D85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620DE7">
        <w:rPr>
          <w:lang w:val="hy-AM"/>
        </w:rPr>
        <w:t>Ծրագրի նպատակն է հանրային միջոցների ծախսման արդյունավետության բարձրացումը և կոռուպցիոն ռիսկերի նվազեցումը: Ծրագրի շրջանակներում նախատեսվում է պետական գնումների գործընթացի թափանցիկության՝ հրապարակայնության և մրցակցության աստիճանի բարձրացում՝ էլեկտրոնային գնումների համակարգի տեխնիկական սպասարկում և գնումների պլանավորում, պայմանագրերի կառավարման ու գնումների հաշվետվողականության էլեկտրոնային համակարգի սպասարկում, LSFinance (ԳԳՕ) և CLIENT-TREASURY համակարգի անխափան գործունեության ապահովում:</w:t>
      </w:r>
    </w:p>
    <w:p w:rsidR="00A3122F" w:rsidRDefault="00827167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lang w:val="hy-AM"/>
        </w:rPr>
      </w:pPr>
      <w:r w:rsidRPr="00D2116E">
        <w:rPr>
          <w:rFonts w:ascii="GHEA Grapalat" w:hAnsi="GHEA Grapalat"/>
          <w:b/>
          <w:lang w:val="hy-AM"/>
        </w:rPr>
        <w:t xml:space="preserve">Հայկական վճարահաշվային համակարգի լավարկում </w:t>
      </w:r>
      <w:r w:rsidR="00A3122F" w:rsidRPr="00D2116E">
        <w:rPr>
          <w:rFonts w:ascii="GHEA Grapalat" w:hAnsi="GHEA Grapalat"/>
          <w:b/>
          <w:lang w:val="hy-AM"/>
        </w:rPr>
        <w:t>ծրագրի գծով նախատեսվել է հատկացնել 3,500.0 մլն դրամ:</w:t>
      </w:r>
      <w:r w:rsidR="00A3122F" w:rsidRPr="00A3122F">
        <w:rPr>
          <w:rFonts w:ascii="GHEA Grapalat" w:hAnsi="GHEA Grapalat"/>
          <w:b/>
          <w:lang w:val="hy-AM"/>
        </w:rPr>
        <w:t xml:space="preserve"> </w:t>
      </w:r>
    </w:p>
    <w:p w:rsidR="00827167" w:rsidRPr="00827167" w:rsidRDefault="00827167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827167">
        <w:rPr>
          <w:lang w:val="hy-AM"/>
        </w:rPr>
        <w:t>Ծրագրի նպատակն է Arca ազգային վճարահաշվային համակարգի կատարելագործումը</w:t>
      </w:r>
      <w:r w:rsidR="00434DCC">
        <w:rPr>
          <w:lang w:val="hy-AM"/>
        </w:rPr>
        <w:t xml:space="preserve">: </w:t>
      </w:r>
      <w:r w:rsidR="00434DCC" w:rsidRPr="00434DCC">
        <w:rPr>
          <w:lang w:val="hy-AM"/>
        </w:rPr>
        <w:t>Ծրագրի շրջանակներում նախատեսվում է</w:t>
      </w:r>
      <w:r w:rsidR="00434DCC">
        <w:rPr>
          <w:lang w:val="hy-AM"/>
        </w:rPr>
        <w:t xml:space="preserve"> </w:t>
      </w:r>
      <w:r w:rsidRPr="00827167">
        <w:rPr>
          <w:lang w:val="hy-AM"/>
        </w:rPr>
        <w:t>Arca ազգային վճարահաշվային համակարգով անկանխիկ վճարումներից հետվճարի տրամադր</w:t>
      </w:r>
      <w:r w:rsidR="00434DCC">
        <w:rPr>
          <w:lang w:val="hy-AM"/>
        </w:rPr>
        <w:t>ում:</w:t>
      </w:r>
    </w:p>
    <w:p w:rsidR="00A3122F" w:rsidRDefault="00434DCC" w:rsidP="003A259C">
      <w:pPr>
        <w:spacing w:before="120" w:after="120" w:line="23" w:lineRule="atLeast"/>
        <w:ind w:right="-810"/>
        <w:contextualSpacing/>
        <w:jc w:val="both"/>
        <w:rPr>
          <w:rFonts w:ascii="GHEA Grapalat" w:hAnsi="GHEA Grapalat"/>
          <w:b/>
          <w:lang w:val="hy-AM"/>
        </w:rPr>
      </w:pPr>
      <w:r w:rsidRPr="00D2116E">
        <w:rPr>
          <w:rFonts w:ascii="GHEA Grapalat" w:hAnsi="GHEA Grapalat"/>
          <w:b/>
          <w:lang w:val="hy-AM"/>
        </w:rPr>
        <w:t>Սոցիալական ծախսերի փոխհատուցման ապահովում</w:t>
      </w:r>
      <w:r w:rsidR="00A3122F" w:rsidRPr="00D2116E">
        <w:rPr>
          <w:rFonts w:ascii="GHEA Grapalat" w:hAnsi="GHEA Grapalat"/>
          <w:b/>
          <w:lang w:val="hy-AM"/>
        </w:rPr>
        <w:t xml:space="preserve"> ծրագրի գծով նախատեսվել է հատկացնել 10,000.0 մլն դրամ:</w:t>
      </w:r>
      <w:r w:rsidR="00A3122F" w:rsidRPr="00A3122F">
        <w:rPr>
          <w:rFonts w:ascii="GHEA Grapalat" w:hAnsi="GHEA Grapalat"/>
          <w:b/>
          <w:lang w:val="hy-AM"/>
        </w:rPr>
        <w:t xml:space="preserve"> </w:t>
      </w:r>
    </w:p>
    <w:p w:rsidR="00837C9C" w:rsidRPr="00620DE7" w:rsidRDefault="00434DCC" w:rsidP="003A259C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827167">
        <w:rPr>
          <w:lang w:val="hy-AM"/>
        </w:rPr>
        <w:t xml:space="preserve">Ծրագրի նպատակն է </w:t>
      </w:r>
      <w:r w:rsidR="00E63A7D">
        <w:rPr>
          <w:lang w:val="hy-AM"/>
        </w:rPr>
        <w:t>ե</w:t>
      </w:r>
      <w:r w:rsidR="00E63A7D" w:rsidRPr="00E63A7D">
        <w:rPr>
          <w:lang w:val="hy-AM"/>
        </w:rPr>
        <w:t>կամուտների հայտարարագրման համակարգի շրջանակում սոցիալական ծախսերի փոխհատուցում</w:t>
      </w:r>
      <w:r w:rsidR="00E63A7D">
        <w:rPr>
          <w:lang w:val="hy-AM"/>
        </w:rPr>
        <w:t>ը:</w:t>
      </w:r>
      <w:r>
        <w:rPr>
          <w:lang w:val="hy-AM"/>
        </w:rPr>
        <w:t xml:space="preserve"> </w:t>
      </w:r>
      <w:r w:rsidRPr="00434DCC">
        <w:rPr>
          <w:lang w:val="hy-AM"/>
        </w:rPr>
        <w:t>Ծրագրի շրջանակներում նախատեսվում է</w:t>
      </w:r>
      <w:r>
        <w:rPr>
          <w:lang w:val="hy-AM"/>
        </w:rPr>
        <w:t xml:space="preserve"> </w:t>
      </w:r>
      <w:r w:rsidR="00E63A7D">
        <w:rPr>
          <w:lang w:val="hy-AM"/>
        </w:rPr>
        <w:t>օ</w:t>
      </w:r>
      <w:r w:rsidR="00E63A7D" w:rsidRPr="00620DE7">
        <w:rPr>
          <w:lang w:val="hy-AM"/>
        </w:rPr>
        <w:t xml:space="preserve">րեսդրությամբ սահմանված ուղղություններով անկանխիկ եղանակով սոցիալական ծախսեր կատարած՝ հայտարարատու համարվող ֆիզիկական անձանց ծախսերի փոխհատուցման </w:t>
      </w:r>
      <w:r w:rsidR="00E63A7D" w:rsidRPr="00A83807">
        <w:rPr>
          <w:lang w:val="hy-AM"/>
        </w:rPr>
        <w:t>տրամադրում</w:t>
      </w:r>
      <w:r w:rsidR="00E63A7D" w:rsidRPr="00434DCC">
        <w:rPr>
          <w:lang w:val="hy-AM"/>
        </w:rPr>
        <w:t>:</w:t>
      </w:r>
      <w:r w:rsidR="00E63A7D">
        <w:rPr>
          <w:lang w:val="hy-AM"/>
        </w:rPr>
        <w:t xml:space="preserve"> </w:t>
      </w:r>
    </w:p>
    <w:p w:rsidR="00837C9C" w:rsidRPr="00A3122F" w:rsidRDefault="00837C9C" w:rsidP="00D127B5">
      <w:pPr>
        <w:spacing w:before="120" w:after="120" w:line="23" w:lineRule="atLeast"/>
        <w:ind w:right="-540"/>
        <w:jc w:val="both"/>
        <w:rPr>
          <w:rFonts w:ascii="GHEA Grapalat" w:hAnsi="GHEA Grapalat"/>
          <w:b/>
          <w:color w:val="FF0000"/>
          <w:lang w:val="hy-AM"/>
        </w:rPr>
      </w:pPr>
    </w:p>
    <w:sectPr w:rsidR="00837C9C" w:rsidRPr="00A3122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AD7" w:rsidRDefault="001C2AD7" w:rsidP="001C2AD7">
      <w:pPr>
        <w:spacing w:after="0" w:line="240" w:lineRule="auto"/>
      </w:pPr>
      <w:r>
        <w:separator/>
      </w:r>
    </w:p>
  </w:endnote>
  <w:endnote w:type="continuationSeparator" w:id="0">
    <w:p w:rsidR="001C2AD7" w:rsidRDefault="001C2AD7" w:rsidP="001C2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822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2AD7" w:rsidRDefault="001C2A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5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2AD7" w:rsidRDefault="001C2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AD7" w:rsidRDefault="001C2AD7" w:rsidP="001C2AD7">
      <w:pPr>
        <w:spacing w:after="0" w:line="240" w:lineRule="auto"/>
      </w:pPr>
      <w:r>
        <w:separator/>
      </w:r>
    </w:p>
  </w:footnote>
  <w:footnote w:type="continuationSeparator" w:id="0">
    <w:p w:rsidR="001C2AD7" w:rsidRDefault="001C2AD7" w:rsidP="001C2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85"/>
    <w:rsid w:val="000B730D"/>
    <w:rsid w:val="000E503C"/>
    <w:rsid w:val="001103F7"/>
    <w:rsid w:val="00194AAD"/>
    <w:rsid w:val="001C2AD7"/>
    <w:rsid w:val="001E54B6"/>
    <w:rsid w:val="002246B2"/>
    <w:rsid w:val="00257140"/>
    <w:rsid w:val="002C26BB"/>
    <w:rsid w:val="002E1FE7"/>
    <w:rsid w:val="00382D52"/>
    <w:rsid w:val="003A16A7"/>
    <w:rsid w:val="003A259C"/>
    <w:rsid w:val="00434DCC"/>
    <w:rsid w:val="00456990"/>
    <w:rsid w:val="005C7539"/>
    <w:rsid w:val="00620DE7"/>
    <w:rsid w:val="006306D1"/>
    <w:rsid w:val="0068282B"/>
    <w:rsid w:val="007C224F"/>
    <w:rsid w:val="007E5027"/>
    <w:rsid w:val="00827167"/>
    <w:rsid w:val="00837C9C"/>
    <w:rsid w:val="00870D85"/>
    <w:rsid w:val="009F69FD"/>
    <w:rsid w:val="00A2307F"/>
    <w:rsid w:val="00A3122F"/>
    <w:rsid w:val="00A63184"/>
    <w:rsid w:val="00A83807"/>
    <w:rsid w:val="00AC0B11"/>
    <w:rsid w:val="00B03D0B"/>
    <w:rsid w:val="00B050E2"/>
    <w:rsid w:val="00B714CE"/>
    <w:rsid w:val="00C34C0F"/>
    <w:rsid w:val="00CB413F"/>
    <w:rsid w:val="00D108BA"/>
    <w:rsid w:val="00D127B5"/>
    <w:rsid w:val="00D2116E"/>
    <w:rsid w:val="00D6609B"/>
    <w:rsid w:val="00E63A7D"/>
    <w:rsid w:val="00E93A0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A09880-3FCA-4F24-9A96-99326F1F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870D85"/>
    <w:pPr>
      <w:ind w:left="720"/>
      <w:contextualSpacing/>
    </w:pPr>
    <w:rPr>
      <w:lang w:val="en-GB"/>
    </w:rPr>
  </w:style>
  <w:style w:type="table" w:styleId="TableGrid">
    <w:name w:val="Table Grid"/>
    <w:basedOn w:val="TableNormal"/>
    <w:uiPriority w:val="39"/>
    <w:rsid w:val="00870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870D85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870D85"/>
    <w:rPr>
      <w:lang w:val="en-GB"/>
    </w:rPr>
  </w:style>
  <w:style w:type="paragraph" w:customStyle="1" w:styleId="BodyText1">
    <w:name w:val="Body Text1"/>
    <w:next w:val="Normal"/>
    <w:link w:val="BodytextChar"/>
    <w:qFormat/>
    <w:rsid w:val="00870D85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870D85"/>
    <w:rPr>
      <w:rFonts w:ascii="GHEA Grapalat" w:eastAsiaTheme="minorEastAsia" w:hAnsi="GHEA Grapalat"/>
      <w:color w:val="404040" w:themeColor="text1" w:themeTint="BF"/>
      <w:szCs w:val="20"/>
    </w:rPr>
  </w:style>
  <w:style w:type="paragraph" w:styleId="NormalWeb">
    <w:name w:val="Normal (Web)"/>
    <w:basedOn w:val="Normal"/>
    <w:uiPriority w:val="99"/>
    <w:semiHidden/>
    <w:unhideWhenUsed/>
    <w:rsid w:val="0011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3">
    <w:name w:val="TOC 3 | Ենթաբաժիններ"/>
    <w:basedOn w:val="Normal"/>
    <w:link w:val="TOC3Char"/>
    <w:qFormat/>
    <w:rsid w:val="00382D52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382D52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styleId="Strong">
    <w:name w:val="Strong"/>
    <w:basedOn w:val="DefaultParagraphFont"/>
    <w:uiPriority w:val="22"/>
    <w:qFormat/>
    <w:rsid w:val="00382D5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C2A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AD7"/>
  </w:style>
  <w:style w:type="paragraph" w:styleId="Footer">
    <w:name w:val="footer"/>
    <w:basedOn w:val="Normal"/>
    <w:link w:val="FooterChar"/>
    <w:uiPriority w:val="99"/>
    <w:unhideWhenUsed/>
    <w:rsid w:val="001C2A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A75B3-AEC9-4EF6-A1B5-075D6745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30</cp:revision>
  <dcterms:created xsi:type="dcterms:W3CDTF">2025-09-15T10:05:00Z</dcterms:created>
  <dcterms:modified xsi:type="dcterms:W3CDTF">2025-09-29T13:59:00Z</dcterms:modified>
</cp:coreProperties>
</file>